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2" w:rsidRDefault="00C57C2E" w:rsidP="00C5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2E">
        <w:rPr>
          <w:rFonts w:ascii="Times New Roman" w:hAnsi="Times New Roman" w:cs="Times New Roman"/>
          <w:b/>
          <w:sz w:val="28"/>
          <w:szCs w:val="28"/>
        </w:rPr>
        <w:t>План анализа стихотворения</w:t>
      </w:r>
    </w:p>
    <w:p w:rsidR="00C57C2E" w:rsidRP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 w:rsidRPr="00C57C2E">
        <w:rPr>
          <w:rFonts w:ascii="Times New Roman" w:hAnsi="Times New Roman" w:cs="Times New Roman"/>
          <w:sz w:val="28"/>
          <w:szCs w:val="28"/>
        </w:rPr>
        <w:t xml:space="preserve">1. </w:t>
      </w:r>
      <w:r w:rsidR="00380A0D">
        <w:rPr>
          <w:rFonts w:ascii="Times New Roman" w:hAnsi="Times New Roman" w:cs="Times New Roman"/>
          <w:sz w:val="28"/>
          <w:szCs w:val="28"/>
        </w:rPr>
        <w:t>Литературный род</w:t>
      </w:r>
      <w:r w:rsidRPr="00C57C2E">
        <w:rPr>
          <w:rFonts w:ascii="Times New Roman" w:hAnsi="Times New Roman" w:cs="Times New Roman"/>
          <w:sz w:val="28"/>
          <w:szCs w:val="28"/>
        </w:rPr>
        <w:t>.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 w:rsidRPr="00C57C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Тематическая специфика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Характерно или нет для автора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какое чувство остается после прочтения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 лирического героя: близок к автору или нет, как представлен (непосредственно или опосредованно)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Лирический сюжет: главная мысль каждой строфы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</w:p>
    <w:p w:rsidR="00C57C2E" w:rsidRDefault="00C57C2E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</w:p>
    <w:p w:rsidR="00C57C2E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художественных средств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4895" w:rsidRPr="003A4895" w:rsidTr="003A4895">
        <w:tc>
          <w:tcPr>
            <w:tcW w:w="3190" w:type="dxa"/>
          </w:tcPr>
          <w:p w:rsidR="003A4895" w:rsidRPr="003A4895" w:rsidRDefault="003A4895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</w:p>
        </w:tc>
        <w:tc>
          <w:tcPr>
            <w:tcW w:w="3190" w:type="dxa"/>
          </w:tcPr>
          <w:p w:rsidR="003A4895" w:rsidRPr="003A4895" w:rsidRDefault="003A4895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91" w:type="dxa"/>
          </w:tcPr>
          <w:p w:rsidR="003A4895" w:rsidRPr="003A4895" w:rsidRDefault="003A4895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</w:tr>
      <w:tr w:rsidR="003A4895" w:rsidRPr="003A4895" w:rsidTr="007772FF">
        <w:tc>
          <w:tcPr>
            <w:tcW w:w="9571" w:type="dxa"/>
            <w:gridSpan w:val="3"/>
          </w:tcPr>
          <w:p w:rsidR="003A4895" w:rsidRPr="003A4895" w:rsidRDefault="003A4895" w:rsidP="003A48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/>
                <w:sz w:val="28"/>
                <w:szCs w:val="28"/>
              </w:rPr>
              <w:t>пример</w:t>
            </w: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</w:t>
            </w: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</w:t>
            </w: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5" w:rsidTr="003A4895"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895" w:rsidRDefault="003A4895" w:rsidP="00C5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(какие художественные средства автор использовал и с какой целью): …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Время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Место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общения с читателем (разговор с самим собой или читателями)</w:t>
      </w:r>
      <w:r w:rsidR="00AC3E34">
        <w:rPr>
          <w:rFonts w:ascii="Times New Roman" w:hAnsi="Times New Roman" w:cs="Times New Roman"/>
          <w:sz w:val="28"/>
          <w:szCs w:val="28"/>
        </w:rPr>
        <w:t>.</w:t>
      </w:r>
    </w:p>
    <w:p w:rsidR="003A4895" w:rsidRDefault="003A4895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Ассоциативное поле (если есть)</w:t>
      </w:r>
      <w:r w:rsidR="00AC3E34">
        <w:rPr>
          <w:rFonts w:ascii="Times New Roman" w:hAnsi="Times New Roman" w:cs="Times New Roman"/>
          <w:sz w:val="28"/>
          <w:szCs w:val="28"/>
        </w:rPr>
        <w:t>.</w:t>
      </w:r>
    </w:p>
    <w:p w:rsidR="003A4895" w:rsidRDefault="00380A0D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зв</w:t>
      </w:r>
      <w:r w:rsidR="003A4895">
        <w:rPr>
          <w:rFonts w:ascii="Times New Roman" w:hAnsi="Times New Roman" w:cs="Times New Roman"/>
          <w:sz w:val="28"/>
          <w:szCs w:val="28"/>
        </w:rPr>
        <w:t>укопись</w:t>
      </w:r>
      <w:r w:rsidR="00AC3E34">
        <w:rPr>
          <w:rFonts w:ascii="Times New Roman" w:hAnsi="Times New Roman" w:cs="Times New Roman"/>
          <w:sz w:val="28"/>
          <w:szCs w:val="28"/>
        </w:rPr>
        <w:t>.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Рифмы (с примерами):</w:t>
      </w:r>
    </w:p>
    <w:p w:rsidR="00AC3E34" w:rsidRDefault="00AC3E34" w:rsidP="00AC3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мужская, женская;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перекрестная,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опоясная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(охватная), парная;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точная, неточная;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простая, составная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Размер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хорей, ямб</w:t>
      </w:r>
    </w:p>
    <w:p w:rsidR="00AC3E34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дактиль, амфибрахий, анапест</w:t>
      </w:r>
    </w:p>
    <w:p w:rsidR="00AC3E34" w:rsidRPr="00C57C2E" w:rsidRDefault="00AC3E34" w:rsidP="00C5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Идея.</w:t>
      </w:r>
    </w:p>
    <w:sectPr w:rsidR="00AC3E34" w:rsidRPr="00C57C2E" w:rsidSect="0073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7C2E"/>
    <w:rsid w:val="00380A0D"/>
    <w:rsid w:val="003A4895"/>
    <w:rsid w:val="007335A2"/>
    <w:rsid w:val="00AC3E34"/>
    <w:rsid w:val="00C57C2E"/>
    <w:rsid w:val="00F4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2020-04-01T00:35:00Z</dcterms:created>
  <dcterms:modified xsi:type="dcterms:W3CDTF">2020-06-02T10:30:00Z</dcterms:modified>
</cp:coreProperties>
</file>